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文件编号：QP-015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应急准备和响应控制程序</w:t>
      </w:r>
    </w:p>
    <w:p/>
    <w:p>
      <w:pPr>
        <w:pStyle w:val="Heading1"/>
      </w:pPr>
      <w:r>
        <w:t>1. 目的</w:t>
      </w:r>
    </w:p>
    <w:p>
      <w:r>
        <w:t>为识别潜在紧急情况和事故，做好应急准备和响应，减少损失和影响，特制定本程序。</w:t>
      </w:r>
    </w:p>
    <w:p>
      <w:pPr>
        <w:pStyle w:val="Heading1"/>
      </w:pPr>
      <w:r>
        <w:t>2. 范围</w:t>
      </w:r>
    </w:p>
    <w:p>
      <w:r>
        <w:t>本程序适用于公司内各类紧急情况的应急准备和响应，包括火灾、自然灾害、设备故障、供应中断等。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紧急情况</w:t>
            </w:r>
          </w:p>
        </w:tc>
        <w:tc>
          <w:tcPr>
            <w:tcW w:type="dxa" w:w="4153"/>
          </w:tcPr>
          <w:p>
            <w:r>
              <w:t>可能造成伤害、损失或影响的突发事件</w:t>
            </w:r>
          </w:p>
        </w:tc>
      </w:tr>
      <w:tr>
        <w:tc>
          <w:tcPr>
            <w:tcW w:type="dxa" w:w="4153"/>
          </w:tcPr>
          <w:p>
            <w:r>
              <w:t>应急预案</w:t>
            </w:r>
          </w:p>
        </w:tc>
        <w:tc>
          <w:tcPr>
            <w:tcW w:type="dxa" w:w="4153"/>
          </w:tcPr>
          <w:p>
            <w:r>
              <w:t>为应对紧急情况而预先制定的方案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总经理</w:t>
      </w:r>
    </w:p>
    <w:p>
      <w:pPr>
        <w:pStyle w:val="ListBullet"/>
      </w:pPr>
      <w:r>
        <w:t>批准应急预案</w:t>
      </w:r>
    </w:p>
    <w:p>
      <w:pPr>
        <w:pStyle w:val="ListBullet"/>
      </w:pPr>
      <w:r>
        <w:t>提供应急资源</w:t>
      </w:r>
    </w:p>
    <w:p>
      <w:pPr>
        <w:pStyle w:val="Heading2"/>
      </w:pPr>
      <w:r>
        <w:t>4.2 安全委员会</w:t>
      </w:r>
    </w:p>
    <w:p>
      <w:pPr>
        <w:pStyle w:val="ListBullet"/>
      </w:pPr>
      <w:r>
        <w:t>组织编制应急预案</w:t>
      </w:r>
    </w:p>
    <w:p>
      <w:pPr>
        <w:pStyle w:val="ListBullet"/>
      </w:pPr>
      <w:r>
        <w:t>组织应急演练</w:t>
      </w:r>
    </w:p>
    <w:p>
      <w:pPr>
        <w:pStyle w:val="ListBullet"/>
      </w:pPr>
      <w:r>
        <w:t>指挥应急响应</w:t>
      </w:r>
    </w:p>
    <w:p>
      <w:pPr>
        <w:pStyle w:val="Heading2"/>
      </w:pPr>
      <w:r>
        <w:t>4.3 各部门</w:t>
      </w:r>
    </w:p>
    <w:p>
      <w:pPr>
        <w:pStyle w:val="ListBullet"/>
      </w:pPr>
      <w:r>
        <w:t>参与应急预案编制</w:t>
      </w:r>
    </w:p>
    <w:p>
      <w:pPr>
        <w:pStyle w:val="ListBullet"/>
      </w:pPr>
      <w:r>
        <w:t>参加应急演练</w:t>
      </w:r>
    </w:p>
    <w:p>
      <w:pPr>
        <w:pStyle w:val="ListBullet"/>
      </w:pPr>
      <w:r>
        <w:t>执行应急响应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紧急情况识别</w:t>
      </w:r>
    </w:p>
    <w:p>
      <w:pPr>
        <w:pStyle w:val="Heading3"/>
      </w:pPr>
      <w:r>
        <w:t>5.1.1 潜在紧急情况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类型</w:t>
            </w:r>
          </w:p>
        </w:tc>
        <w:tc>
          <w:tcPr>
            <w:tcW w:type="dxa" w:w="4153"/>
          </w:tcPr>
          <w:p>
            <w:r>
              <w:t>示例</w:t>
            </w:r>
          </w:p>
        </w:tc>
      </w:tr>
      <w:tr>
        <w:tc>
          <w:tcPr>
            <w:tcW w:type="dxa" w:w="4153"/>
          </w:tcPr>
          <w:p>
            <w:r>
              <w:t>火灾</w:t>
            </w:r>
          </w:p>
        </w:tc>
        <w:tc>
          <w:tcPr>
            <w:tcW w:type="dxa" w:w="4153"/>
          </w:tcPr>
          <w:p>
            <w:r>
              <w:t>车间火灾、仓库火灾</w:t>
            </w:r>
          </w:p>
        </w:tc>
      </w:tr>
      <w:tr>
        <w:tc>
          <w:tcPr>
            <w:tcW w:type="dxa" w:w="4153"/>
          </w:tcPr>
          <w:p>
            <w:r>
              <w:t>自然灾害</w:t>
            </w:r>
          </w:p>
        </w:tc>
        <w:tc>
          <w:tcPr>
            <w:tcW w:type="dxa" w:w="4153"/>
          </w:tcPr>
          <w:p>
            <w:r>
              <w:t>地震、台风、洪水</w:t>
            </w:r>
          </w:p>
        </w:tc>
      </w:tr>
      <w:tr>
        <w:tc>
          <w:tcPr>
            <w:tcW w:type="dxa" w:w="4153"/>
          </w:tcPr>
          <w:p>
            <w:r>
              <w:t>设备故障</w:t>
            </w:r>
          </w:p>
        </w:tc>
        <w:tc>
          <w:tcPr>
            <w:tcW w:type="dxa" w:w="4153"/>
          </w:tcPr>
          <w:p>
            <w:r>
              <w:t>关键设备故障、停电</w:t>
            </w:r>
          </w:p>
        </w:tc>
      </w:tr>
      <w:tr>
        <w:tc>
          <w:tcPr>
            <w:tcW w:type="dxa" w:w="4153"/>
          </w:tcPr>
          <w:p>
            <w:r>
              <w:t>供应中断</w:t>
            </w:r>
          </w:p>
        </w:tc>
        <w:tc>
          <w:tcPr>
            <w:tcW w:type="dxa" w:w="4153"/>
          </w:tcPr>
          <w:p>
            <w:r>
              <w:t>关键供应商断供</w:t>
            </w:r>
          </w:p>
        </w:tc>
      </w:tr>
      <w:tr>
        <w:tc>
          <w:tcPr>
            <w:tcW w:type="dxa" w:w="4153"/>
          </w:tcPr>
          <w:p>
            <w:r>
              <w:t>质量事故</w:t>
            </w:r>
          </w:p>
        </w:tc>
        <w:tc>
          <w:tcPr>
            <w:tcW w:type="dxa" w:w="4153"/>
          </w:tcPr>
          <w:p>
            <w:r>
              <w:t>批量不合格、客户投诉</w:t>
            </w:r>
          </w:p>
        </w:tc>
      </w:tr>
      <w:tr>
        <w:tc>
          <w:tcPr>
            <w:tcW w:type="dxa" w:w="4153"/>
          </w:tcPr>
          <w:p>
            <w:r>
              <w:t>人员伤亡</w:t>
            </w:r>
          </w:p>
        </w:tc>
        <w:tc>
          <w:tcPr>
            <w:tcW w:type="dxa" w:w="4153"/>
          </w:tcPr>
          <w:p>
            <w:r>
              <w:t>工伤、突发疾病</w:t>
            </w:r>
          </w:p>
        </w:tc>
      </w:tr>
    </w:tbl>
    <w:p>
      <w:pPr>
        <w:pStyle w:val="Heading3"/>
      </w:pPr>
      <w:r>
        <w:t>5.1.2 风险评估</w:t>
      </w:r>
    </w:p>
    <w:p>
      <w:pPr>
        <w:pStyle w:val="ListBullet"/>
      </w:pPr>
      <w:r>
        <w:t>评估紧急情况发生的可能性</w:t>
      </w:r>
    </w:p>
    <w:p>
      <w:pPr>
        <w:pStyle w:val="ListBullet"/>
      </w:pPr>
      <w:r>
        <w:t>评估可能造成的影响</w:t>
      </w:r>
    </w:p>
    <w:p>
      <w:pPr>
        <w:pStyle w:val="ListBullet"/>
      </w:pPr>
      <w:r>
        <w:t>确定优先控制顺序</w:t>
      </w:r>
    </w:p>
    <w:p>
      <w:pPr>
        <w:pStyle w:val="Heading2"/>
      </w:pPr>
      <w:r>
        <w:t>5.2 应急预案编制</w:t>
      </w:r>
    </w:p>
    <w:p>
      <w:pPr>
        <w:pStyle w:val="Heading3"/>
      </w:pPr>
      <w:r>
        <w:t>5.2.1 预案内容</w:t>
      </w:r>
    </w:p>
    <w:p>
      <w:pPr>
        <w:pStyle w:val="ListBullet"/>
      </w:pPr>
      <w:r>
        <w:t>应急组织机构和职责</w:t>
      </w:r>
    </w:p>
    <w:p>
      <w:pPr>
        <w:pStyle w:val="ListBullet"/>
      </w:pPr>
      <w:r>
        <w:t>应急响应流程</w:t>
      </w:r>
    </w:p>
    <w:p>
      <w:pPr>
        <w:pStyle w:val="ListBullet"/>
      </w:pPr>
      <w:r>
        <w:t>应急资源和设施</w:t>
      </w:r>
    </w:p>
    <w:p>
      <w:pPr>
        <w:pStyle w:val="ListBullet"/>
      </w:pPr>
      <w:r>
        <w:t>联络方式和报告程序</w:t>
      </w:r>
    </w:p>
    <w:p>
      <w:pPr>
        <w:pStyle w:val="ListBullet"/>
      </w:pPr>
      <w:r>
        <w:t>恢复和重建措施</w:t>
      </w:r>
    </w:p>
    <w:p>
      <w:pPr>
        <w:pStyle w:val="Heading3"/>
      </w:pPr>
      <w:r>
        <w:t>5.2.2 预案审批</w:t>
      </w:r>
    </w:p>
    <w:p>
      <w:pPr>
        <w:pStyle w:val="ListBullet"/>
      </w:pPr>
      <w:r>
        <w:t>安全委员会编制预案</w:t>
      </w:r>
    </w:p>
    <w:p>
      <w:pPr>
        <w:pStyle w:val="ListBullet"/>
      </w:pPr>
      <w:r>
        <w:t>总经理批准</w:t>
      </w:r>
    </w:p>
    <w:p>
      <w:pPr>
        <w:pStyle w:val="ListBullet"/>
      </w:pPr>
      <w:r>
        <w:t>发放至相关部门</w:t>
      </w:r>
    </w:p>
    <w:p>
      <w:pPr>
        <w:pStyle w:val="Heading2"/>
      </w:pPr>
      <w:r>
        <w:t>5.3 应急资源</w:t>
      </w:r>
    </w:p>
    <w:p>
      <w:pPr>
        <w:pStyle w:val="Heading3"/>
      </w:pPr>
      <w:r>
        <w:t>5.3.1 应急设施</w:t>
      </w:r>
    </w:p>
    <w:p>
      <w:pPr>
        <w:pStyle w:val="ListBullet"/>
      </w:pPr>
      <w:r>
        <w:t>消防设施：灭火器、消火栓</w:t>
      </w:r>
    </w:p>
    <w:p>
      <w:pPr>
        <w:pStyle w:val="ListBullet"/>
      </w:pPr>
      <w:r>
        <w:t>急救设施：急救箱、担架</w:t>
      </w:r>
    </w:p>
    <w:p>
      <w:pPr>
        <w:pStyle w:val="ListBullet"/>
      </w:pPr>
      <w:r>
        <w:t>通讯设施：应急电话、对讲机</w:t>
      </w:r>
    </w:p>
    <w:p>
      <w:pPr>
        <w:pStyle w:val="Heading3"/>
      </w:pPr>
      <w:r>
        <w:t>5.3.2 应急队伍</w:t>
      </w:r>
    </w:p>
    <w:p>
      <w:pPr>
        <w:pStyle w:val="ListBullet"/>
      </w:pPr>
      <w:r>
        <w:t>应急指挥部</w:t>
      </w:r>
    </w:p>
    <w:p>
      <w:pPr>
        <w:pStyle w:val="ListBullet"/>
      </w:pPr>
      <w:r>
        <w:t>灭火组、疏散组、救护组</w:t>
      </w:r>
    </w:p>
    <w:p>
      <w:pPr>
        <w:pStyle w:val="ListBullet"/>
      </w:pPr>
      <w:r>
        <w:t>指定替代人员</w:t>
      </w:r>
    </w:p>
    <w:p>
      <w:pPr>
        <w:pStyle w:val="Heading2"/>
      </w:pPr>
      <w:r>
        <w:t>5.4 应急演练</w:t>
      </w:r>
    </w:p>
    <w:p>
      <w:pPr>
        <w:pStyle w:val="Heading3"/>
      </w:pPr>
      <w:r>
        <w:t>5.4.1 演练计划</w:t>
      </w:r>
    </w:p>
    <w:p>
      <w:pPr>
        <w:pStyle w:val="ListBullet"/>
      </w:pPr>
      <w:r>
        <w:t>每年编制演练计划</w:t>
      </w:r>
    </w:p>
    <w:p>
      <w:pPr>
        <w:pStyle w:val="ListBullet"/>
      </w:pPr>
      <w:r>
        <w:t>至少每年组织一次综合演练</w:t>
      </w:r>
    </w:p>
    <w:p>
      <w:pPr>
        <w:pStyle w:val="ListBullet"/>
      </w:pPr>
      <w:r>
        <w:t>每半年组织一次专项演练</w:t>
      </w:r>
    </w:p>
    <w:p>
      <w:pPr>
        <w:pStyle w:val="Heading3"/>
      </w:pPr>
      <w:r>
        <w:t>5.4.2 演练实施</w:t>
      </w:r>
    </w:p>
    <w:p>
      <w:pPr>
        <w:pStyle w:val="ListBullet"/>
      </w:pPr>
      <w:r>
        <w:t>按计划组织演练</w:t>
      </w:r>
    </w:p>
    <w:p>
      <w:pPr>
        <w:pStyle w:val="ListBullet"/>
      </w:pPr>
      <w:r>
        <w:t>记录演练过程</w:t>
      </w:r>
    </w:p>
    <w:p>
      <w:pPr>
        <w:pStyle w:val="ListBullet"/>
      </w:pPr>
      <w:r>
        <w:t>填写《应急演练记录》（FM-068）</w:t>
      </w:r>
    </w:p>
    <w:p>
      <w:pPr>
        <w:pStyle w:val="Heading3"/>
      </w:pPr>
      <w:r>
        <w:t>5.4.3 演练评估</w:t>
      </w:r>
    </w:p>
    <w:p>
      <w:pPr>
        <w:pStyle w:val="ListBullet"/>
      </w:pPr>
      <w:r>
        <w:t>评估演练效果</w:t>
      </w:r>
    </w:p>
    <w:p>
      <w:pPr>
        <w:pStyle w:val="ListBullet"/>
      </w:pPr>
      <w:r>
        <w:t>识别问题和不足</w:t>
      </w:r>
    </w:p>
    <w:p>
      <w:pPr>
        <w:pStyle w:val="ListBullet"/>
      </w:pPr>
      <w:r>
        <w:t>改进应急预案</w:t>
      </w:r>
    </w:p>
    <w:p>
      <w:pPr>
        <w:pStyle w:val="Heading2"/>
      </w:pPr>
      <w:r>
        <w:t>5.5 应急响应</w:t>
      </w:r>
    </w:p>
    <w:p>
      <w:pPr>
        <w:pStyle w:val="Heading3"/>
      </w:pPr>
      <w:r>
        <w:t>5.5.1 响应流程</w:t>
      </w:r>
    </w:p>
    <w:p>
      <w:pPr>
        <w:pStyle w:val="ListBullet"/>
      </w:pPr>
      <w:r>
        <w:t>发现紧急情况立即报告</w:t>
      </w:r>
    </w:p>
    <w:p>
      <w:pPr>
        <w:pStyle w:val="ListBullet"/>
      </w:pPr>
      <w:r>
        <w:t>启动相应应急预案</w:t>
      </w:r>
    </w:p>
    <w:p>
      <w:pPr>
        <w:pStyle w:val="ListBullet"/>
      </w:pPr>
      <w:r>
        <w:t>组织人员疏散和救援</w:t>
      </w:r>
    </w:p>
    <w:p>
      <w:pPr>
        <w:pStyle w:val="ListBullet"/>
      </w:pPr>
      <w:r>
        <w:t>控制事态发展</w:t>
      </w:r>
    </w:p>
    <w:p>
      <w:pPr>
        <w:pStyle w:val="ListBullet"/>
      </w:pPr>
      <w:r>
        <w:t>事后恢复和总结</w:t>
      </w:r>
    </w:p>
    <w:p>
      <w:pPr>
        <w:pStyle w:val="Heading3"/>
      </w:pPr>
      <w:r>
        <w:t>5.5.2 报告程序</w:t>
      </w:r>
    </w:p>
    <w:p>
      <w:pPr>
        <w:pStyle w:val="ListBullet"/>
      </w:pPr>
      <w:r>
        <w:t>内部报告：发现人→主管→应急指挥部</w:t>
      </w:r>
    </w:p>
    <w:p>
      <w:pPr>
        <w:pStyle w:val="ListBullet"/>
      </w:pPr>
      <w:r>
        <w:t>外部报告：按法规要求报告相关部门</w:t>
      </w:r>
    </w:p>
    <w:p>
      <w:pPr>
        <w:pStyle w:val="Heading2"/>
      </w:pPr>
      <w:r>
        <w:t>5.6 事后处理</w:t>
      </w:r>
    </w:p>
    <w:p>
      <w:pPr>
        <w:pStyle w:val="ListBullet"/>
      </w:pPr>
      <w:r>
        <w:t>调查事故原因</w:t>
      </w:r>
    </w:p>
    <w:p>
      <w:pPr>
        <w:pStyle w:val="ListBullet"/>
      </w:pPr>
      <w:r>
        <w:t>评估损失</w:t>
      </w:r>
    </w:p>
    <w:p>
      <w:pPr>
        <w:pStyle w:val="ListBullet"/>
      </w:pPr>
      <w:r>
        <w:t>制定纠正措施</w:t>
      </w:r>
    </w:p>
    <w:p>
      <w:pPr>
        <w:pStyle w:val="ListBullet"/>
      </w:pPr>
      <w:r>
        <w:t>恢复生产</w:t>
      </w:r>
    </w:p>
    <w:p>
      <w:pPr>
        <w:pStyle w:val="Heading2"/>
      </w:pPr>
      <w:r>
        <w:t>5.7 预案评审</w:t>
      </w:r>
    </w:p>
    <w:p>
      <w:pPr>
        <w:pStyle w:val="ListBullet"/>
      </w:pPr>
      <w:r>
        <w:t>每年评审一次应急预案</w:t>
      </w:r>
    </w:p>
    <w:p>
      <w:pPr>
        <w:pStyle w:val="ListBullet"/>
      </w:pPr>
      <w:r>
        <w:t>紧急情况发生后及时评审</w:t>
      </w:r>
    </w:p>
    <w:p>
      <w:pPr>
        <w:pStyle w:val="ListBullet"/>
      </w:pPr>
      <w:r>
        <w:t>必要时更新预案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QP-005</w:t>
            </w:r>
          </w:p>
        </w:tc>
        <w:tc>
          <w:tcPr>
            <w:tcW w:type="dxa" w:w="4153"/>
          </w:tcPr>
          <w:p>
            <w:r>
              <w:t>纠正和预防措施控制程序</w:t>
            </w:r>
          </w:p>
        </w:tc>
      </w:tr>
      <w:tr>
        <w:tc>
          <w:tcPr>
            <w:tcW w:type="dxa" w:w="4153"/>
          </w:tcPr>
          <w:p>
            <w:r>
              <w:t>QP-008</w:t>
            </w:r>
          </w:p>
        </w:tc>
        <w:tc>
          <w:tcPr>
            <w:tcW w:type="dxa" w:w="4153"/>
          </w:tcPr>
          <w:p>
            <w:r>
              <w:t>生产过程控制程序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FM-068</w:t>
            </w:r>
          </w:p>
        </w:tc>
        <w:tc>
          <w:tcPr>
            <w:tcW w:type="dxa" w:w="2769"/>
          </w:tcPr>
          <w:p>
            <w:r>
              <w:t>应急演练记录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FM-069</w:t>
            </w:r>
          </w:p>
        </w:tc>
        <w:tc>
          <w:tcPr>
            <w:tcW w:type="dxa" w:w="2769"/>
          </w:tcPr>
          <w:p>
            <w:r>
              <w:t>应急预案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FM-070</w:t>
            </w:r>
          </w:p>
        </w:tc>
        <w:tc>
          <w:tcPr>
            <w:tcW w:type="dxa" w:w="2769"/>
          </w:tcPr>
          <w:p>
            <w:r>
              <w:t>紧急情况报告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FM-071</w:t>
            </w:r>
          </w:p>
        </w:tc>
        <w:tc>
          <w:tcPr>
            <w:tcW w:type="dxa" w:w="2769"/>
          </w:tcPr>
          <w:p>
            <w:r>
              <w:t>应急资源清单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A：应急响应流程图</w:t>
      </w:r>
    </w:p>
    <w:p>
      <w:r>
        <w:t>发现紧急情况 → 报告 → 启动预案 → 应急响应 → 事态控制 → 事后处理 → 总结改进</w:t>
      </w:r>
    </w:p>
    <w:p>
      <w:pPr>
        <w:pStyle w:val="Heading2"/>
      </w:pPr>
      <w:r>
        <w:t>附录 B：应急联络电话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机构</w:t>
            </w:r>
          </w:p>
        </w:tc>
        <w:tc>
          <w:tcPr>
            <w:tcW w:type="dxa" w:w="4153"/>
          </w:tcPr>
          <w:p>
            <w:r>
              <w:t>电话</w:t>
            </w:r>
          </w:p>
        </w:tc>
      </w:tr>
      <w:tr>
        <w:tc>
          <w:tcPr>
            <w:tcW w:type="dxa" w:w="4153"/>
          </w:tcPr>
          <w:p>
            <w:r>
              <w:t>火警</w:t>
            </w:r>
          </w:p>
        </w:tc>
        <w:tc>
          <w:tcPr>
            <w:tcW w:type="dxa" w:w="4153"/>
          </w:tcPr>
          <w:p>
            <w:r>
              <w:t>119</w:t>
            </w:r>
          </w:p>
        </w:tc>
      </w:tr>
      <w:tr>
        <w:tc>
          <w:tcPr>
            <w:tcW w:type="dxa" w:w="4153"/>
          </w:tcPr>
          <w:p>
            <w:r>
              <w:t>急救</w:t>
            </w:r>
          </w:p>
        </w:tc>
        <w:tc>
          <w:tcPr>
            <w:tcW w:type="dxa" w:w="4153"/>
          </w:tcPr>
          <w:p>
            <w:r>
              <w:t>120</w:t>
            </w:r>
          </w:p>
        </w:tc>
      </w:tr>
      <w:tr>
        <w:tc>
          <w:tcPr>
            <w:tcW w:type="dxa" w:w="4153"/>
          </w:tcPr>
          <w:p>
            <w:r>
              <w:t>匪警</w:t>
            </w:r>
          </w:p>
        </w:tc>
        <w:tc>
          <w:tcPr>
            <w:tcW w:type="dxa" w:w="4153"/>
          </w:tcPr>
          <w:p>
            <w:r>
              <w:t>110</w:t>
            </w:r>
          </w:p>
        </w:tc>
      </w:tr>
      <w:tr>
        <w:tc>
          <w:tcPr>
            <w:tcW w:type="dxa" w:w="4153"/>
          </w:tcPr>
          <w:p>
            <w:r>
              <w:t>公司应急值班</w:t>
            </w:r>
          </w:p>
        </w:tc>
        <w:tc>
          <w:tcPr>
            <w:tcW w:type="dxa" w:w="4153"/>
          </w:tcPr>
          <w:p>
            <w:r>
              <w:t>（填写公司电话）</w:t>
            </w:r>
          </w:p>
        </w:tc>
      </w:tr>
      <w:tr>
        <w:tc>
          <w:tcPr>
            <w:tcW w:type="dxa" w:w="4153"/>
          </w:tcPr>
          <w:p>
            <w:r>
              <w:t>总经理</w:t>
            </w:r>
          </w:p>
        </w:tc>
        <w:tc>
          <w:tcPr>
            <w:tcW w:type="dxa" w:w="4153"/>
          </w:tcPr>
          <w:p>
            <w:r>
              <w:t>（填写手机号）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